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7" w:lineRule="atLeast"/>
        <w:ind w:left="-226" w:right="-226"/>
        <w:rPr>
          <w:rFonts w:ascii="Helvetica" w:hAnsi="Helvetica" w:eastAsia="Helvetica" w:cs="Helvetica"/>
          <w:b/>
          <w:color w:val="333333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Foldable Mirror &amp; Lens Holder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7" w:lineRule="atLeast"/>
        <w:ind w:left="-226" w:right="-226"/>
        <w:rPr>
          <w:rFonts w:hint="default" w:ascii="Helvetica" w:hAnsi="Helvetica" w:eastAsia="Helvetica" w:cs="Helvetica"/>
          <w:b/>
          <w:color w:val="333333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-226" w:right="-226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0F0F0"/>
          <w:lang w:val="en-US" w:eastAsia="zh-CN" w:bidi="ar"/>
        </w:rPr>
        <w:t>● In order to let the optics locate in or out of the beam path, foldable holder is the ideal choice.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0F0F0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0F0F0"/>
          <w:lang w:val="en-US" w:eastAsia="zh-CN" w:bidi="ar"/>
        </w:rPr>
        <w:t>● Light switch or beam path selector can also be applied after attaching 25.4mm (1") mirror mount.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-225" w:right="-225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r>
        <w:drawing>
          <wp:inline distT="0" distB="0" distL="114300" distR="114300">
            <wp:extent cx="5265420" cy="1602105"/>
            <wp:effectExtent l="0" t="0" r="1143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2020-03-04T07:04:28Z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